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5C" w:rsidRDefault="0018215C" w:rsidP="0018215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4365" cy="671195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15C" w:rsidRDefault="0018215C" w:rsidP="0018215C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491A34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672825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«ПРАВОВЫЕ</w:t>
      </w:r>
      <w:r w:rsidR="0047047E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ОСНОВЫ ПРОФЕССИОНАЛЬНОЙ ДЕЯТЕЛЬНОСТИ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CE3" w:rsidRDefault="00DF2CE3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CE3" w:rsidRDefault="00DF2CE3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47047E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DF2CE3" w:rsidRDefault="00DF2CE3" w:rsidP="003A5ECC">
      <w:pPr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Е.А. </w:t>
      </w:r>
      <w:r>
        <w:rPr>
          <w:rFonts w:ascii="Times New Roman" w:hAnsi="Times New Roman" w:cs="Times New Roman"/>
          <w:sz w:val="28"/>
          <w:szCs w:val="28"/>
        </w:rPr>
        <w:t>Микова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B96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>ания и тематика контрольных работ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672825">
        <w:rPr>
          <w:rFonts w:ascii="Times New Roman" w:hAnsi="Times New Roman" w:cs="Times New Roman"/>
          <w:sz w:val="28"/>
          <w:szCs w:val="28"/>
        </w:rPr>
        <w:t>Правовые</w:t>
      </w:r>
      <w:r w:rsidR="0047047E">
        <w:rPr>
          <w:rFonts w:ascii="Times New Roman" w:hAnsi="Times New Roman" w:cs="Times New Roman"/>
          <w:sz w:val="28"/>
          <w:szCs w:val="28"/>
        </w:rPr>
        <w:t xml:space="preserve"> </w:t>
      </w:r>
      <w:r w:rsidR="00672825">
        <w:rPr>
          <w:rFonts w:ascii="Times New Roman" w:hAnsi="Times New Roman" w:cs="Times New Roman"/>
          <w:sz w:val="28"/>
          <w:szCs w:val="28"/>
        </w:rPr>
        <w:t>основы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  -  Ростов-на-Дону: До</w:t>
      </w:r>
      <w:r w:rsidR="0047047E">
        <w:rPr>
          <w:rFonts w:ascii="Times New Roman" w:hAnsi="Times New Roman" w:cs="Times New Roman"/>
          <w:sz w:val="28"/>
          <w:szCs w:val="28"/>
        </w:rPr>
        <w:t>нской гос.техн.ун-т, 2023</w:t>
      </w:r>
      <w:r w:rsidR="00B963B2">
        <w:rPr>
          <w:rFonts w:ascii="Times New Roman" w:hAnsi="Times New Roman" w:cs="Times New Roman"/>
          <w:sz w:val="28"/>
          <w:szCs w:val="28"/>
        </w:rPr>
        <w:t>. -  7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672825">
        <w:rPr>
          <w:rFonts w:ascii="Times New Roman" w:hAnsi="Times New Roman" w:cs="Times New Roman"/>
          <w:sz w:val="28"/>
          <w:szCs w:val="28"/>
        </w:rPr>
        <w:t>, а также критерии оценки результатов освоения дисциплины.</w:t>
      </w:r>
    </w:p>
    <w:p w:rsidR="003A5ECC" w:rsidRPr="000C16C0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42.03.01 Реклама и связи с общественностью  (профиль Реклама)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746546" w:rsidP="00BF0F3E">
      <w:pPr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 </w:t>
      </w:r>
      <w:r w:rsidR="00BF0F3E">
        <w:rPr>
          <w:rFonts w:ascii="Times New Roman" w:hAnsi="Times New Roman" w:cs="Times New Roman"/>
          <w:sz w:val="28"/>
          <w:szCs w:val="28"/>
        </w:rPr>
        <w:t>347.7:</w:t>
      </w:r>
      <w:r>
        <w:rPr>
          <w:rFonts w:ascii="Times New Roman" w:hAnsi="Times New Roman" w:cs="Times New Roman"/>
          <w:sz w:val="28"/>
          <w:szCs w:val="28"/>
        </w:rPr>
        <w:t>659.1</w:t>
      </w:r>
    </w:p>
    <w:p w:rsidR="00E2308F" w:rsidRDefault="00E2308F" w:rsidP="000524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Pr="005F1EE4" w:rsidRDefault="0018215C" w:rsidP="0018215C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, 2023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672825" w:rsidRDefault="00672825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215C" w:rsidRDefault="0018215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215C" w:rsidRDefault="0018215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Роль дисциплины заключается в знакомстве студентов с основами правового регулирования профессионально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(рекламной) деятельности, что является фундаментом для подготовки выпускника в соответствии с квалификационной характеристикой, установленной Государственным образовательным стандартом.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Целью дисциплины является формирование у студентов юридического мировоззрения, умения анализировать различные юридические ситуации, складывающиеся в ходе реализации норм, регулирующих профессиональную деятельность.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Для достижения данной цели необходимо решить следующие задачи:обучить студентов правовым основам рекламной деятельности, развить навыки применения законодательства о рекламе, указать на роль государственного регулирования и контроля рекламной деятельности, ее саморегулирования, значения традиций, общественных норм, морали и этики в регулировании рекламного процесса.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Дисциплина «Правовые основы профессиональной деятельности» направлена на освоение студентами знаний в области правового обеспечения профессиональной деятельности, в том числе изучение основных правовых категорий, особенностей субъектного состава правоотношений, положений, касающихся регулирования отдельных правовых институтов; приобретения практических навыков правового анализа и решения юридических споров, связанных с реализацией норм в сфере регулирования профессиональной деятельности, а также понимания правового содержания и сущности правовых процедур; понимание проблем правового обеспечения профессиональной деятельности в современной России.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Контрольная работа одна из основных форм межсессионных заданий для студентов заочной формы обучения. Выполнение контрольной работы является итогом изучения студентами  основных аспектов наружной рекламы;  достоинств и недостатков её основных видов; принципов и психологических аспектов воздействия наружной рекламы на потребителя;  материалов и технологий, применяемых в изготовлении наружной рекламы; принципов управления и правового регулирования современного рынка наружной рекламы.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Письменные работы выполняются по специальной тематике контрольных работ, составленных кафедрой «Истории и культурологии» на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основе учебной программы курса «Правовые 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одну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последней цифрой номера зачетной книжки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Например, если последняя цифра номера зачетки – 4, то студент может  выбрать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обязательно формулируется тема контрольной, затем помещается ее план. </w:t>
      </w:r>
      <w:r w:rsidRPr="0067282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Контрольная работа должна обязательно состоять</w:t>
      </w:r>
      <w:r w:rsidRPr="006728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из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 10-14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не готовые рефераты и контрольные!), при этом следует использовать преимущественно литературу последних лет издания, не менее  пяти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издания, ссылка на соответствующий Интернет-сайт для электронных источников).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студент  представляет экзаменатору свою контрольную работу, рецензию и текст дополнений.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Студенты, получившие зачет за выполненную контрольную работу, допускаются к сдаче зачёта по дисциплине «Правовые 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Тематика контрольных работ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Предмет и основные принципы правовых основ профессиональной (рекламной) деятельности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Социальная значимость рекламы.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и общество.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Государственное регулирование рекламной деятельности. Задачи и основные принципы.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Механизм государственного регулирования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Законодательство, регулирующее рекламную деятельность в РФ.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рекламе».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Понятие рекламы. Общие и специальные требования к рекламе. Ненадлежащая реклама.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реклама и правовые способы борьбы с ней.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 РФ «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защите 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куренции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конкуренция и правовые способы борьбы с ней.</w:t>
      </w:r>
    </w:p>
    <w:p w:rsidR="00672825" w:rsidRPr="00672825" w:rsidRDefault="008747F7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защите прав потребителей»</w:t>
      </w:r>
      <w:r w:rsidR="00672825"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Права потребителя на достоверную и правдивую информацию об изготовителе товара, о товаре, его качестве и безопасности. Ответственность за нарушение этих прав потребителя.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авторских прав. Ответственность за нарушение прав автора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отдельных способов распространения рекламы, и их правовое регулирование.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 рекламы отдельных  товаров и видов деятельности с точки зрения правового регулирования.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правового регулирования рекламы в США.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законодательства о рекламе в Германии, Франции, Англии и Японии.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Участники рекламной деятельности и их правовое положение. Правовая защита их интересов.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Организационно-правовые формы юридических лиц в рекламной деятельности, их правовой статус.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Договоры в рекламной деятельности. Порядок их заключения, изменения и прекращения, форма договоров.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Стороны договоров, применяемых в рекламной деятельности. Права и обязанности рекламодателей, рекламопроизводителей и рекламораспространителей, их ответственность за неисполнение своих обязательств.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участников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Государственный контроль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Ответственность за нарушение законодательства о рекламе.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Саморегулирование рекламной деятельности.</w:t>
      </w:r>
    </w:p>
    <w:p w:rsid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Международный кодекс рекламной практики.</w:t>
      </w:r>
    </w:p>
    <w:p w:rsidR="002E348A" w:rsidRPr="00672825" w:rsidRDefault="002E348A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Российский кодекс практики рекламы и маркетинговых коммуникаций</w:t>
      </w:r>
    </w:p>
    <w:p w:rsidR="00AB5E1E" w:rsidRPr="00AB5E1E" w:rsidRDefault="00AB5E1E" w:rsidP="00AB5E1E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E1E">
        <w:rPr>
          <w:rFonts w:ascii="Times New Roman" w:hAnsi="Times New Roman" w:cs="Times New Roman"/>
          <w:b/>
          <w:sz w:val="28"/>
          <w:szCs w:val="28"/>
        </w:rPr>
        <w:lastRenderedPageBreak/>
        <w:t>Перечень рекомендуемых информационных ресурсов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EB426E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070A" w:rsidRDefault="0071070A" w:rsidP="0071070A">
      <w:pPr>
        <w:pStyle w:val="ab"/>
        <w:numPr>
          <w:ilvl w:val="1"/>
          <w:numId w:val="25"/>
        </w:numPr>
        <w:tabs>
          <w:tab w:val="clear" w:pos="1440"/>
        </w:tabs>
        <w:spacing w:after="0"/>
        <w:ind w:left="567" w:right="125" w:hanging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Богатская С.Г. Правовое регулирование рекламной деятельности. - М.: Университетская книга, 2020 </w:t>
      </w:r>
    </w:p>
    <w:p w:rsidR="00DF2CE3" w:rsidRPr="00DF2CE3" w:rsidRDefault="00DF2CE3" w:rsidP="00DF2CE3">
      <w:pPr>
        <w:pStyle w:val="ab"/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Дорский А.Ю.</w:t>
      </w:r>
      <w:r w:rsidRPr="00DF2CE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 и связей с общественностью: Учебное пособие. – СПб: Издательство Санкт- Петербургского государственного университета, 2019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Pr="00173727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37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Агешкина Н.А. Комментарий к Закону Российской Федерации от 07.02.1992 г. № 2300-I «О защите прав потребителей». - Саратов: Ай Пи Эр Медиа,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Алексеев С. В. Правовое регулирование предпринимательской деятельности. - М.: Юнити-Дана, 2017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Гонгало Б.М. Гражданский кодекс Российской Федерации. Авторское право. Права, смежные с авторскими (постатейный комментарий к главам 69–71). – М.: Статут,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Дударова Б.О., Пузыревский С.А.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деятельности: Учебное пособие. – М.: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ООО «Юридическое издательство Норма», 2018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Евстафьев В. А., Молин А. В. </w:t>
      </w:r>
      <w:hyperlink r:id="rId8" w:tgtFrame="_blank" w:history="1">
        <w:r w:rsidRPr="004A3E02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Организация и практика работы рекламного агентства. -  М.: «Дашков и К°», 2016 </w:t>
        </w:r>
      </w:hyperlink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Панкратов Ф. Г., Баженов Ю. К., Шахурин В. Г. Основы рекламы. -  М.: «Дашков и К°», 2019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Шарков Ф. И. Интегрированные коммуникации: правовое регулирование в рекламе, связях с общественностью и журналистике. - М.:  «Дашков и К°», 2016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Периодические издания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Бренд-менеджмент.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Маркетинговые коммуникации.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Наружка. Журнал. М.: Издательский дом «Ар энд Ди Коммуникейшнз». Реклама. Теория и практика. Журнал. - М.: ООО «Объединённая редакция».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Интернет-источники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4A3E02" w:rsidRPr="004A3E02" w:rsidRDefault="004A3E02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E02">
        <w:rPr>
          <w:rFonts w:ascii="Times New Roman" w:hAnsi="Times New Roman" w:cs="Times New Roman"/>
          <w:bCs/>
          <w:sz w:val="28"/>
          <w:szCs w:val="28"/>
        </w:rPr>
        <w:t xml:space="preserve">Европейская Ассоциация маркетинга.//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// </w:t>
      </w:r>
      <w:hyperlink r:id="rId9" w:history="1">
        <w:r w:rsidRPr="004A3E0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4A3E02" w:rsidRPr="00672825" w:rsidRDefault="004A3E02" w:rsidP="004A3E02">
      <w:p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spacing w:after="0"/>
        <w:ind w:left="426"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672825" w:rsidRPr="00672825" w:rsidSect="00AE33D6">
      <w:footerReference w:type="default" r:id="rId10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572" w:rsidRDefault="001B2572" w:rsidP="00AE33D6">
      <w:pPr>
        <w:spacing w:after="0" w:line="240" w:lineRule="auto"/>
      </w:pPr>
      <w:r>
        <w:separator/>
      </w:r>
    </w:p>
  </w:endnote>
  <w:endnote w:type="continuationSeparator" w:id="0">
    <w:p w:rsidR="001B2572" w:rsidRDefault="001B2572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738594"/>
    </w:sdtPr>
    <w:sdtEndPr/>
    <w:sdtContent>
      <w:p w:rsidR="00AE33D6" w:rsidRDefault="00A00066">
        <w:pPr>
          <w:pStyle w:val="a7"/>
          <w:jc w:val="center"/>
        </w:pPr>
        <w:r>
          <w:rPr>
            <w:noProof/>
          </w:rPr>
          <w:fldChar w:fldCharType="begin"/>
        </w:r>
        <w:r w:rsidR="00F06FB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31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572" w:rsidRDefault="001B2572" w:rsidP="00AE33D6">
      <w:pPr>
        <w:spacing w:after="0" w:line="240" w:lineRule="auto"/>
      </w:pPr>
      <w:r>
        <w:separator/>
      </w:r>
    </w:p>
  </w:footnote>
  <w:footnote w:type="continuationSeparator" w:id="0">
    <w:p w:rsidR="001B2572" w:rsidRDefault="001B2572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72B"/>
    <w:multiLevelType w:val="hybridMultilevel"/>
    <w:tmpl w:val="B846CC40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72979"/>
    <w:multiLevelType w:val="multilevel"/>
    <w:tmpl w:val="96BC118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FB27576"/>
    <w:multiLevelType w:val="hybridMultilevel"/>
    <w:tmpl w:val="DAB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FFD30E2"/>
    <w:multiLevelType w:val="multilevel"/>
    <w:tmpl w:val="CBFC2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64393599"/>
    <w:multiLevelType w:val="hybridMultilevel"/>
    <w:tmpl w:val="EF36B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70DC7796"/>
    <w:multiLevelType w:val="hybridMultilevel"/>
    <w:tmpl w:val="0F06A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C5B64"/>
    <w:multiLevelType w:val="hybridMultilevel"/>
    <w:tmpl w:val="57524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7B606A09"/>
    <w:multiLevelType w:val="hybridMultilevel"/>
    <w:tmpl w:val="0A104D06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13"/>
  </w:num>
  <w:num w:numId="4">
    <w:abstractNumId w:val="31"/>
  </w:num>
  <w:num w:numId="5">
    <w:abstractNumId w:val="21"/>
  </w:num>
  <w:num w:numId="6">
    <w:abstractNumId w:val="6"/>
  </w:num>
  <w:num w:numId="7">
    <w:abstractNumId w:val="15"/>
  </w:num>
  <w:num w:numId="8">
    <w:abstractNumId w:val="7"/>
  </w:num>
  <w:num w:numId="9">
    <w:abstractNumId w:val="26"/>
  </w:num>
  <w:num w:numId="10">
    <w:abstractNumId w:val="20"/>
  </w:num>
  <w:num w:numId="11">
    <w:abstractNumId w:val="3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1"/>
  </w:num>
  <w:num w:numId="17">
    <w:abstractNumId w:val="12"/>
  </w:num>
  <w:num w:numId="18">
    <w:abstractNumId w:val="17"/>
  </w:num>
  <w:num w:numId="19">
    <w:abstractNumId w:val="29"/>
  </w:num>
  <w:num w:numId="20">
    <w:abstractNumId w:val="16"/>
  </w:num>
  <w:num w:numId="21">
    <w:abstractNumId w:val="10"/>
  </w:num>
  <w:num w:numId="22">
    <w:abstractNumId w:val="11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27"/>
  </w:num>
  <w:num w:numId="32">
    <w:abstractNumId w:val="5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CC"/>
    <w:rsid w:val="000524CB"/>
    <w:rsid w:val="00146D47"/>
    <w:rsid w:val="0018215C"/>
    <w:rsid w:val="00185B09"/>
    <w:rsid w:val="001B2572"/>
    <w:rsid w:val="001B7F2C"/>
    <w:rsid w:val="001D7A67"/>
    <w:rsid w:val="002009B3"/>
    <w:rsid w:val="00224B78"/>
    <w:rsid w:val="0023641E"/>
    <w:rsid w:val="00277CFD"/>
    <w:rsid w:val="002953B7"/>
    <w:rsid w:val="002A01E4"/>
    <w:rsid w:val="002B6A8D"/>
    <w:rsid w:val="002E348A"/>
    <w:rsid w:val="0034470B"/>
    <w:rsid w:val="00380F8E"/>
    <w:rsid w:val="003A5ECC"/>
    <w:rsid w:val="003C023B"/>
    <w:rsid w:val="00453449"/>
    <w:rsid w:val="0047047E"/>
    <w:rsid w:val="00491A34"/>
    <w:rsid w:val="004A3E02"/>
    <w:rsid w:val="0056433C"/>
    <w:rsid w:val="00577219"/>
    <w:rsid w:val="005A1F76"/>
    <w:rsid w:val="005C32E9"/>
    <w:rsid w:val="005C370A"/>
    <w:rsid w:val="00605056"/>
    <w:rsid w:val="00665D76"/>
    <w:rsid w:val="00672825"/>
    <w:rsid w:val="006D193A"/>
    <w:rsid w:val="006D7D5D"/>
    <w:rsid w:val="006E4DF4"/>
    <w:rsid w:val="006F7228"/>
    <w:rsid w:val="0071070A"/>
    <w:rsid w:val="0074598B"/>
    <w:rsid w:val="00746546"/>
    <w:rsid w:val="00780A9C"/>
    <w:rsid w:val="00786A96"/>
    <w:rsid w:val="007C1731"/>
    <w:rsid w:val="007C1E8A"/>
    <w:rsid w:val="007C7E12"/>
    <w:rsid w:val="007F0EDE"/>
    <w:rsid w:val="007F24F2"/>
    <w:rsid w:val="008747F7"/>
    <w:rsid w:val="008A1D71"/>
    <w:rsid w:val="008A5E7F"/>
    <w:rsid w:val="008E5545"/>
    <w:rsid w:val="00971E11"/>
    <w:rsid w:val="00980B79"/>
    <w:rsid w:val="00987C1A"/>
    <w:rsid w:val="00A00066"/>
    <w:rsid w:val="00A541CF"/>
    <w:rsid w:val="00AB5E1E"/>
    <w:rsid w:val="00AC31E0"/>
    <w:rsid w:val="00AC6F62"/>
    <w:rsid w:val="00AE33D6"/>
    <w:rsid w:val="00B963B2"/>
    <w:rsid w:val="00BA3CBA"/>
    <w:rsid w:val="00BB23DB"/>
    <w:rsid w:val="00BC1996"/>
    <w:rsid w:val="00BF0F3E"/>
    <w:rsid w:val="00C209F5"/>
    <w:rsid w:val="00C656FC"/>
    <w:rsid w:val="00D20CC1"/>
    <w:rsid w:val="00D76A7F"/>
    <w:rsid w:val="00DA0F8B"/>
    <w:rsid w:val="00DB75C8"/>
    <w:rsid w:val="00DC0368"/>
    <w:rsid w:val="00DC77D7"/>
    <w:rsid w:val="00DF2CE3"/>
    <w:rsid w:val="00E2308F"/>
    <w:rsid w:val="00E8446F"/>
    <w:rsid w:val="00EB426E"/>
    <w:rsid w:val="00EC0736"/>
    <w:rsid w:val="00EE3451"/>
    <w:rsid w:val="00F06FB6"/>
    <w:rsid w:val="00F6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819CE-F3FC-4424-95B4-54776E5D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6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82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10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385767&amp;sr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m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Тюкова Татьяна Сергеевна</cp:lastModifiedBy>
  <cp:revision>2</cp:revision>
  <cp:lastPrinted>2018-11-28T09:38:00Z</cp:lastPrinted>
  <dcterms:created xsi:type="dcterms:W3CDTF">2025-08-13T10:07:00Z</dcterms:created>
  <dcterms:modified xsi:type="dcterms:W3CDTF">2025-08-13T10:07:00Z</dcterms:modified>
</cp:coreProperties>
</file>